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8389A" w14:textId="2217900D" w:rsidR="00167681" w:rsidRPr="007F2059" w:rsidRDefault="00167681" w:rsidP="00FD6D66">
      <w:pPr>
        <w:jc w:val="center"/>
        <w:rPr>
          <w:b/>
          <w:bCs/>
          <w:sz w:val="28"/>
          <w:szCs w:val="28"/>
        </w:rPr>
      </w:pPr>
      <w:r w:rsidRPr="007F2059">
        <w:rPr>
          <w:b/>
          <w:bCs/>
          <w:sz w:val="28"/>
          <w:szCs w:val="28"/>
        </w:rPr>
        <w:t>CV</w:t>
      </w:r>
    </w:p>
    <w:p w14:paraId="09C3BBC6" w14:textId="0EE02496" w:rsidR="00994FDE" w:rsidRPr="00163BF6" w:rsidRDefault="00167681" w:rsidP="00FD6D66">
      <w:pPr>
        <w:jc w:val="center"/>
        <w:rPr>
          <w:b/>
          <w:bCs/>
          <w:sz w:val="32"/>
          <w:szCs w:val="32"/>
        </w:rPr>
      </w:pPr>
      <w:r w:rsidRPr="00163BF6">
        <w:rPr>
          <w:b/>
          <w:bCs/>
          <w:sz w:val="32"/>
          <w:szCs w:val="32"/>
        </w:rPr>
        <w:t>Peter John Spayne</w:t>
      </w:r>
    </w:p>
    <w:p w14:paraId="35446815" w14:textId="5C97E33D" w:rsidR="00FD6D66" w:rsidRPr="00167681" w:rsidRDefault="00FD6D66" w:rsidP="00FD6D66">
      <w:pPr>
        <w:jc w:val="center"/>
        <w:rPr>
          <w:b/>
          <w:bCs/>
        </w:rPr>
      </w:pPr>
      <w:r>
        <w:rPr>
          <w:b/>
          <w:bCs/>
        </w:rPr>
        <w:t xml:space="preserve">MSc </w:t>
      </w:r>
      <w:proofErr w:type="gramStart"/>
      <w:r>
        <w:rPr>
          <w:b/>
          <w:bCs/>
        </w:rPr>
        <w:t>B</w:t>
      </w:r>
      <w:r w:rsidR="00B45186">
        <w:rPr>
          <w:b/>
          <w:bCs/>
        </w:rPr>
        <w:t>E</w:t>
      </w:r>
      <w:r>
        <w:rPr>
          <w:b/>
          <w:bCs/>
        </w:rPr>
        <w:t>ng(</w:t>
      </w:r>
      <w:proofErr w:type="gramEnd"/>
      <w:r>
        <w:rPr>
          <w:b/>
          <w:bCs/>
        </w:rPr>
        <w:t>Hons) CEng MIET RN</w:t>
      </w:r>
    </w:p>
    <w:p w14:paraId="374503E8" w14:textId="34EBDEE0" w:rsidR="00167681" w:rsidRDefault="00167681" w:rsidP="00FD6D66">
      <w:pPr>
        <w:jc w:val="center"/>
      </w:pPr>
      <w:hyperlink r:id="rId6" w:history="1">
        <w:r w:rsidRPr="0088376B">
          <w:rPr>
            <w:rStyle w:val="Hyperlink"/>
          </w:rPr>
          <w:t>Peter_Spayne@hotmail.com</w:t>
        </w:r>
      </w:hyperlink>
      <w:r>
        <w:t xml:space="preserve"> │07585228174│</w:t>
      </w:r>
      <w:r>
        <w:rPr>
          <w:noProof/>
        </w:rPr>
        <w:drawing>
          <wp:inline distT="0" distB="0" distL="0" distR="0" wp14:anchorId="4845F313" wp14:editId="326B0CC9">
            <wp:extent cx="119269" cy="118926"/>
            <wp:effectExtent l="0" t="0" r="0" b="0"/>
            <wp:docPr id="1601610587" name="Picture 1" descr="Linkedin Logo Png - Free Transparent PNG Log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nkedin Logo Png - Free Transparent PNG Logo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29" cy="12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hyperlink r:id="rId8" w:history="1">
        <w:r w:rsidRPr="00167681">
          <w:rPr>
            <w:rStyle w:val="Hyperlink"/>
          </w:rPr>
          <w:t xml:space="preserve">Peter Spayne </w:t>
        </w:r>
      </w:hyperlink>
    </w:p>
    <w:p w14:paraId="5BA2C07F" w14:textId="77777777" w:rsidR="003A23C8" w:rsidRPr="007B6719" w:rsidRDefault="003A23C8" w:rsidP="00FD6D66">
      <w:pPr>
        <w:jc w:val="center"/>
        <w:rPr>
          <w:sz w:val="24"/>
          <w:szCs w:val="24"/>
        </w:rPr>
      </w:pPr>
    </w:p>
    <w:p w14:paraId="688E7423" w14:textId="3E9FCFBB" w:rsidR="00F20730" w:rsidRDefault="007B6719" w:rsidP="000F5BF8">
      <w:pPr>
        <w:jc w:val="center"/>
      </w:pPr>
      <w:r w:rsidRPr="007B6719">
        <w:rPr>
          <w:b/>
          <w:bCs/>
        </w:rPr>
        <w:t>Strategic Defence Technologist | AI Assurance Specialist | Executive Consultant</w:t>
      </w:r>
      <w:r w:rsidRPr="007B6719">
        <w:rPr>
          <w:sz w:val="20"/>
          <w:szCs w:val="20"/>
        </w:rPr>
        <w:br/>
      </w:r>
      <w:r w:rsidRPr="00C31792">
        <w:rPr>
          <w:sz w:val="20"/>
          <w:szCs w:val="20"/>
        </w:rPr>
        <w:t xml:space="preserve">PhD-level engineer with over a decade of academic expertise developed </w:t>
      </w:r>
      <w:r w:rsidR="00B44624">
        <w:rPr>
          <w:sz w:val="20"/>
          <w:szCs w:val="20"/>
        </w:rPr>
        <w:t>in parallel to</w:t>
      </w:r>
      <w:r w:rsidRPr="00C31792">
        <w:rPr>
          <w:sz w:val="20"/>
          <w:szCs w:val="20"/>
        </w:rPr>
        <w:t xml:space="preserve"> a 21-year military career at the forefront of defence innovation. A former Warrant Officer Weapon Engineer with global operational experience, I have led from the frontline and the </w:t>
      </w:r>
      <w:r w:rsidR="00B1309A" w:rsidRPr="00C31792">
        <w:rPr>
          <w:sz w:val="20"/>
          <w:szCs w:val="20"/>
        </w:rPr>
        <w:t xml:space="preserve">back office, </w:t>
      </w:r>
      <w:r w:rsidRPr="00C31792">
        <w:rPr>
          <w:sz w:val="20"/>
          <w:szCs w:val="20"/>
        </w:rPr>
        <w:t>delivering complex technical solutions and strategic oversight in mine warfare and autonomous systems.</w:t>
      </w:r>
      <w:r w:rsidRPr="00C31792">
        <w:rPr>
          <w:sz w:val="20"/>
          <w:szCs w:val="20"/>
        </w:rPr>
        <w:br/>
        <w:t xml:space="preserve">I am the author of multiple high-impact publications on AI safety and the architect of the </w:t>
      </w:r>
      <w:r w:rsidRPr="00C31792">
        <w:rPr>
          <w:i/>
          <w:iCs/>
          <w:sz w:val="20"/>
          <w:szCs w:val="20"/>
        </w:rPr>
        <w:t>Safe to Operate Itself Safely</w:t>
      </w:r>
      <w:r w:rsidRPr="00C31792">
        <w:rPr>
          <w:sz w:val="20"/>
          <w:szCs w:val="20"/>
        </w:rPr>
        <w:t xml:space="preserve"> framewor</w:t>
      </w:r>
      <w:r w:rsidR="00B1309A" w:rsidRPr="00C31792">
        <w:rPr>
          <w:sz w:val="20"/>
          <w:szCs w:val="20"/>
        </w:rPr>
        <w:t>k,</w:t>
      </w:r>
      <w:r w:rsidRPr="00C31792">
        <w:rPr>
          <w:sz w:val="20"/>
          <w:szCs w:val="20"/>
        </w:rPr>
        <w:t xml:space="preserve"> shaping how defence organisations certify autonomous platforms. I bring a rare blend of hands-on engineering, academic rigour, and leadership credibility to executive consultancy roles focused on AI integration, safety assurance, and future force development.</w:t>
      </w:r>
      <w:r w:rsidR="00A830F3" w:rsidRPr="00C31792">
        <w:rPr>
          <w:sz w:val="20"/>
          <w:szCs w:val="20"/>
        </w:rPr>
        <w:t xml:space="preserve"> </w:t>
      </w:r>
    </w:p>
    <w:p w14:paraId="1D066E02" w14:textId="77777777" w:rsidR="00B45186" w:rsidRDefault="00B45186" w:rsidP="00B45186"/>
    <w:p w14:paraId="69D69EAC" w14:textId="77777777" w:rsidR="00163BF6" w:rsidRPr="00344ADA" w:rsidRDefault="00163BF6" w:rsidP="00B45186">
      <w:pPr>
        <w:sectPr w:rsidR="00163BF6" w:rsidRPr="00344ADA">
          <w:headerReference w:type="default" r:id="rId9"/>
          <w:footerReference w:type="default" r:id="rId1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AEC32F0" w14:textId="27C65D19" w:rsidR="00167681" w:rsidRPr="00784FEA" w:rsidRDefault="00F20730" w:rsidP="00B45186">
      <w:pPr>
        <w:jc w:val="center"/>
        <w:rPr>
          <w:b/>
          <w:bCs/>
          <w:sz w:val="28"/>
          <w:szCs w:val="28"/>
        </w:rPr>
      </w:pPr>
      <w:r w:rsidRPr="00784FEA">
        <w:rPr>
          <w:b/>
          <w:bCs/>
          <w:sz w:val="28"/>
          <w:szCs w:val="28"/>
        </w:rPr>
        <w:t>Education</w:t>
      </w:r>
    </w:p>
    <w:p w14:paraId="1BB2D59E" w14:textId="77777777" w:rsidR="00784FEA" w:rsidRPr="00344ADA" w:rsidRDefault="00784FEA" w:rsidP="00B45186">
      <w:pPr>
        <w:jc w:val="center"/>
        <w:rPr>
          <w:b/>
          <w:bCs/>
        </w:rPr>
      </w:pPr>
    </w:p>
    <w:p w14:paraId="7535832A" w14:textId="7548D7DA" w:rsidR="00F20730" w:rsidRPr="00344ADA" w:rsidRDefault="00F20730" w:rsidP="00CA3781">
      <w:pPr>
        <w:jc w:val="center"/>
      </w:pPr>
      <w:r w:rsidRPr="00344ADA">
        <w:rPr>
          <w:b/>
          <w:bCs/>
        </w:rPr>
        <w:t>PhD</w:t>
      </w:r>
      <w:r w:rsidRPr="00344ADA">
        <w:t xml:space="preserve"> Defence &amp; Security</w:t>
      </w:r>
      <w:r w:rsidR="00CA3781">
        <w:t xml:space="preserve"> </w:t>
      </w:r>
      <w:r w:rsidRPr="00344ADA">
        <w:t>2022-2026</w:t>
      </w:r>
      <w:r w:rsidR="00E977BB">
        <w:t xml:space="preserve"> (TBC)</w:t>
      </w:r>
    </w:p>
    <w:p w14:paraId="23CA808E" w14:textId="50BBC6CB" w:rsidR="00F20730" w:rsidRPr="00344ADA" w:rsidRDefault="00F20730" w:rsidP="00F20730">
      <w:pPr>
        <w:jc w:val="center"/>
      </w:pPr>
      <w:r w:rsidRPr="00344ADA">
        <w:t>Cranfield Centre for Defence Engineering</w:t>
      </w:r>
    </w:p>
    <w:p w14:paraId="67C08B96" w14:textId="77777777" w:rsidR="00015E5A" w:rsidRPr="00513FB1" w:rsidRDefault="00F20730" w:rsidP="00F20730">
      <w:pPr>
        <w:jc w:val="center"/>
        <w:rPr>
          <w:i/>
          <w:iCs/>
        </w:rPr>
      </w:pPr>
      <w:r w:rsidRPr="00513FB1">
        <w:rPr>
          <w:i/>
          <w:iCs/>
        </w:rPr>
        <w:t xml:space="preserve">Safe to Operate Itself Safely </w:t>
      </w:r>
    </w:p>
    <w:p w14:paraId="281CCBFB" w14:textId="50FF2879" w:rsidR="00F20730" w:rsidRPr="00344ADA" w:rsidRDefault="00F20730" w:rsidP="00F20730">
      <w:pPr>
        <w:jc w:val="center"/>
      </w:pPr>
      <w:r w:rsidRPr="00344ADA">
        <w:t>Assuring Autonomous Systems</w:t>
      </w:r>
    </w:p>
    <w:p w14:paraId="5F76E189" w14:textId="0ACFB2F5" w:rsidR="00F20730" w:rsidRPr="00344ADA" w:rsidRDefault="00344ADA" w:rsidP="00344ADA">
      <w:pPr>
        <w:jc w:val="center"/>
      </w:pPr>
      <w:r w:rsidRPr="00344ADA">
        <w:t>-</w:t>
      </w:r>
    </w:p>
    <w:p w14:paraId="35D362B9" w14:textId="0AEDCA4F" w:rsidR="00F20730" w:rsidRPr="00344ADA" w:rsidRDefault="00F20730" w:rsidP="00F20730">
      <w:pPr>
        <w:jc w:val="center"/>
      </w:pPr>
      <w:r w:rsidRPr="00344ADA">
        <w:rPr>
          <w:b/>
          <w:bCs/>
        </w:rPr>
        <w:t>MSc</w:t>
      </w:r>
      <w:r w:rsidRPr="00344ADA">
        <w:t xml:space="preserve"> Professional Engineering (Distinction)</w:t>
      </w:r>
    </w:p>
    <w:p w14:paraId="4D090AD6" w14:textId="2B7E1A97" w:rsidR="00F20730" w:rsidRPr="00344ADA" w:rsidRDefault="00F20730" w:rsidP="00F20730">
      <w:pPr>
        <w:jc w:val="center"/>
      </w:pPr>
      <w:r w:rsidRPr="00344ADA">
        <w:t>2018-2021</w:t>
      </w:r>
    </w:p>
    <w:p w14:paraId="36CBEAD5" w14:textId="3DB4848C" w:rsidR="00F20730" w:rsidRPr="00344ADA" w:rsidRDefault="00F20730" w:rsidP="00F20730">
      <w:pPr>
        <w:jc w:val="center"/>
      </w:pPr>
      <w:r w:rsidRPr="00344ADA">
        <w:t>Staffordshire University</w:t>
      </w:r>
    </w:p>
    <w:p w14:paraId="5E27D3AF" w14:textId="7F4964FF" w:rsidR="00F20730" w:rsidRPr="00344ADA" w:rsidRDefault="00F20730" w:rsidP="00F20730">
      <w:pPr>
        <w:jc w:val="center"/>
      </w:pPr>
      <w:r w:rsidRPr="00344ADA">
        <w:t>Developing Ultrasonic Bomb Disposal Techniques</w:t>
      </w:r>
    </w:p>
    <w:p w14:paraId="7324E9FA" w14:textId="5D111B72" w:rsidR="00F20730" w:rsidRPr="00344ADA" w:rsidRDefault="00344ADA" w:rsidP="00F20730">
      <w:pPr>
        <w:jc w:val="center"/>
      </w:pPr>
      <w:r w:rsidRPr="00344ADA">
        <w:t>-</w:t>
      </w:r>
    </w:p>
    <w:p w14:paraId="77D0B226" w14:textId="5907601C" w:rsidR="00F20730" w:rsidRPr="00344ADA" w:rsidRDefault="00F20730" w:rsidP="00F20730">
      <w:pPr>
        <w:jc w:val="center"/>
      </w:pPr>
      <w:proofErr w:type="gramStart"/>
      <w:r w:rsidRPr="00344ADA">
        <w:rPr>
          <w:b/>
          <w:bCs/>
        </w:rPr>
        <w:t>BEng(</w:t>
      </w:r>
      <w:proofErr w:type="gramEnd"/>
      <w:r w:rsidRPr="00344ADA">
        <w:rPr>
          <w:b/>
          <w:bCs/>
        </w:rPr>
        <w:t>Hons)</w:t>
      </w:r>
      <w:r w:rsidRPr="00344ADA">
        <w:t xml:space="preserve"> Engineering Management (First)</w:t>
      </w:r>
    </w:p>
    <w:p w14:paraId="71A275E5" w14:textId="2BCE05C9" w:rsidR="00F20730" w:rsidRPr="00344ADA" w:rsidRDefault="00F20730" w:rsidP="00F20730">
      <w:pPr>
        <w:jc w:val="center"/>
      </w:pPr>
      <w:r w:rsidRPr="00344ADA">
        <w:t>2015-2018</w:t>
      </w:r>
    </w:p>
    <w:p w14:paraId="13F5CFA2" w14:textId="1DC5F860" w:rsidR="00F20730" w:rsidRDefault="00F20730" w:rsidP="00F20730">
      <w:pPr>
        <w:jc w:val="center"/>
      </w:pPr>
      <w:r w:rsidRPr="00344ADA">
        <w:t>Staffordshire University</w:t>
      </w:r>
    </w:p>
    <w:p w14:paraId="0F3EB8D3" w14:textId="1E6B5958" w:rsidR="000F199A" w:rsidRPr="00344ADA" w:rsidRDefault="000F199A" w:rsidP="00F20730">
      <w:pPr>
        <w:jc w:val="center"/>
      </w:pPr>
      <w:r>
        <w:t>AUV Design and Development</w:t>
      </w:r>
    </w:p>
    <w:p w14:paraId="46988B5B" w14:textId="7456D853" w:rsidR="00FD6D66" w:rsidRPr="00344ADA" w:rsidRDefault="00344ADA" w:rsidP="00F20730">
      <w:pPr>
        <w:jc w:val="center"/>
      </w:pPr>
      <w:r w:rsidRPr="00344ADA">
        <w:t>-</w:t>
      </w:r>
    </w:p>
    <w:p w14:paraId="20DFF7A8" w14:textId="24140841" w:rsidR="00FD6D66" w:rsidRPr="00344ADA" w:rsidRDefault="00FD6D66" w:rsidP="00F20730">
      <w:pPr>
        <w:jc w:val="center"/>
      </w:pPr>
      <w:proofErr w:type="spellStart"/>
      <w:r w:rsidRPr="00344ADA">
        <w:rPr>
          <w:b/>
          <w:bCs/>
        </w:rPr>
        <w:t>FDEng</w:t>
      </w:r>
      <w:proofErr w:type="spellEnd"/>
      <w:r w:rsidRPr="00344ADA">
        <w:rPr>
          <w:b/>
          <w:bCs/>
        </w:rPr>
        <w:t xml:space="preserve"> </w:t>
      </w:r>
      <w:r w:rsidRPr="00344ADA">
        <w:t>Electrical Engineering (Distinction)</w:t>
      </w:r>
    </w:p>
    <w:p w14:paraId="61DB1CC2" w14:textId="336D3B83" w:rsidR="00FD6D66" w:rsidRPr="00344ADA" w:rsidRDefault="00FD6D66" w:rsidP="00F20730">
      <w:pPr>
        <w:jc w:val="center"/>
      </w:pPr>
      <w:r w:rsidRPr="00344ADA">
        <w:t>2013-2014</w:t>
      </w:r>
    </w:p>
    <w:p w14:paraId="515BFCB2" w14:textId="1DCAA0EF" w:rsidR="00FD6D66" w:rsidRPr="00344ADA" w:rsidRDefault="00FD6D66" w:rsidP="00F20730">
      <w:pPr>
        <w:jc w:val="center"/>
      </w:pPr>
      <w:r w:rsidRPr="00344ADA">
        <w:t>Portsmouth University (HMS Collingwood)</w:t>
      </w:r>
    </w:p>
    <w:p w14:paraId="1053586D" w14:textId="42B5E848" w:rsidR="00FD6D66" w:rsidRPr="00344ADA" w:rsidRDefault="00344ADA" w:rsidP="00F20730">
      <w:pPr>
        <w:jc w:val="center"/>
      </w:pPr>
      <w:r w:rsidRPr="00344ADA">
        <w:t>-</w:t>
      </w:r>
    </w:p>
    <w:p w14:paraId="46096B30" w14:textId="13CFFCB5" w:rsidR="00FD6D66" w:rsidRPr="00344ADA" w:rsidRDefault="00FD6D66" w:rsidP="00F20730">
      <w:pPr>
        <w:jc w:val="center"/>
      </w:pPr>
      <w:r w:rsidRPr="00344ADA">
        <w:t>Various engineering apprenticeships, BT</w:t>
      </w:r>
      <w:r w:rsidR="009B67B4">
        <w:t>EC</w:t>
      </w:r>
      <w:r w:rsidRPr="00344ADA">
        <w:t xml:space="preserve"> awards, GCSEs</w:t>
      </w:r>
      <w:r w:rsidR="008B75F4">
        <w:t>, C&amp;G, CMI</w:t>
      </w:r>
      <w:r w:rsidRPr="00344ADA">
        <w:t xml:space="preserve"> </w:t>
      </w:r>
      <w:r w:rsidR="008B75F4">
        <w:t xml:space="preserve">&amp; </w:t>
      </w:r>
      <w:r w:rsidRPr="00344ADA">
        <w:t xml:space="preserve">independent accreditations in Engineering, Leadership and Management disciplines from L2 – L8 </w:t>
      </w:r>
    </w:p>
    <w:p w14:paraId="5A35EDB3" w14:textId="77777777" w:rsidR="00FD6D66" w:rsidRPr="00344ADA" w:rsidRDefault="00FD6D66" w:rsidP="00F20730">
      <w:pPr>
        <w:jc w:val="center"/>
      </w:pPr>
    </w:p>
    <w:p w14:paraId="1698A09F" w14:textId="7E0CFA1F" w:rsidR="00FD6D66" w:rsidRDefault="00FD6D66" w:rsidP="00B45186">
      <w:pPr>
        <w:jc w:val="center"/>
        <w:rPr>
          <w:b/>
          <w:bCs/>
          <w:sz w:val="28"/>
          <w:szCs w:val="28"/>
        </w:rPr>
      </w:pPr>
      <w:r w:rsidRPr="00F23B55">
        <w:rPr>
          <w:b/>
          <w:bCs/>
          <w:sz w:val="28"/>
          <w:szCs w:val="28"/>
        </w:rPr>
        <w:t>Accreditations &amp; Affiliations</w:t>
      </w:r>
    </w:p>
    <w:p w14:paraId="3DDBB7EF" w14:textId="77777777" w:rsidR="00F23B55" w:rsidRPr="00F23B55" w:rsidRDefault="00F23B55" w:rsidP="00B45186">
      <w:pPr>
        <w:jc w:val="center"/>
        <w:rPr>
          <w:b/>
          <w:bCs/>
          <w:sz w:val="28"/>
          <w:szCs w:val="28"/>
        </w:rPr>
      </w:pPr>
    </w:p>
    <w:p w14:paraId="37F102B3" w14:textId="321CD900" w:rsidR="00FD6D66" w:rsidRPr="00344ADA" w:rsidRDefault="00FD6D66" w:rsidP="00F20730">
      <w:pPr>
        <w:jc w:val="center"/>
      </w:pPr>
      <w:r w:rsidRPr="00344ADA">
        <w:t>Chartered Engineer (IET) 2021</w:t>
      </w:r>
    </w:p>
    <w:p w14:paraId="3B28C789" w14:textId="56124A06" w:rsidR="00FD6D66" w:rsidRDefault="00FD6D66" w:rsidP="00CA3781">
      <w:pPr>
        <w:jc w:val="center"/>
      </w:pPr>
      <w:r w:rsidRPr="00344ADA">
        <w:t>Incorporated Engineer (IET) 2018</w:t>
      </w:r>
    </w:p>
    <w:p w14:paraId="566C98A3" w14:textId="316C9654" w:rsidR="000F162D" w:rsidRPr="00344ADA" w:rsidRDefault="000F162D" w:rsidP="00CA3781">
      <w:pPr>
        <w:jc w:val="center"/>
      </w:pPr>
      <w:r>
        <w:t>IET Partner</w:t>
      </w:r>
    </w:p>
    <w:p w14:paraId="08E014C4" w14:textId="4317254C" w:rsidR="00FD6D66" w:rsidRPr="00344ADA" w:rsidRDefault="00FF167F" w:rsidP="00F20730">
      <w:pPr>
        <w:jc w:val="center"/>
      </w:pPr>
      <w:r>
        <w:t>Associate Fellow-</w:t>
      </w:r>
      <w:r w:rsidR="00FD6D66" w:rsidRPr="00344ADA">
        <w:t>First Sea Lords Fellow</w:t>
      </w:r>
      <w:r>
        <w:t>ship</w:t>
      </w:r>
    </w:p>
    <w:p w14:paraId="5831C479" w14:textId="6CF286DE" w:rsidR="00FD6D66" w:rsidRDefault="00FD6D66" w:rsidP="00F20730">
      <w:pPr>
        <w:jc w:val="center"/>
      </w:pPr>
      <w:r w:rsidRPr="00344ADA">
        <w:t>Liveryman</w:t>
      </w:r>
      <w:r w:rsidR="00D40B57">
        <w:t>–</w:t>
      </w:r>
      <w:r w:rsidRPr="00344ADA">
        <w:t>Worshipful</w:t>
      </w:r>
      <w:r w:rsidR="00D40B57">
        <w:t xml:space="preserve"> Co of</w:t>
      </w:r>
      <w:r w:rsidRPr="00344ADA">
        <w:t xml:space="preserve"> Engineers</w:t>
      </w:r>
    </w:p>
    <w:p w14:paraId="1EC584A4" w14:textId="6B3D888B" w:rsidR="00B45186" w:rsidRPr="00344ADA" w:rsidRDefault="00B45186" w:rsidP="00F20730">
      <w:pPr>
        <w:jc w:val="center"/>
      </w:pPr>
      <w:r>
        <w:t>Advisor–Parliamentary S&amp;T Committee</w:t>
      </w:r>
    </w:p>
    <w:p w14:paraId="036247E5" w14:textId="633CC8B8" w:rsidR="00FD6D66" w:rsidRPr="00784FEA" w:rsidRDefault="00FD6D66" w:rsidP="000F199A">
      <w:pPr>
        <w:jc w:val="center"/>
        <w:rPr>
          <w:b/>
          <w:bCs/>
          <w:sz w:val="28"/>
          <w:szCs w:val="28"/>
        </w:rPr>
      </w:pPr>
      <w:r w:rsidRPr="00784FEA">
        <w:rPr>
          <w:b/>
          <w:bCs/>
          <w:sz w:val="28"/>
          <w:szCs w:val="28"/>
        </w:rPr>
        <w:t>Career</w:t>
      </w:r>
    </w:p>
    <w:p w14:paraId="13D30C10" w14:textId="77777777" w:rsidR="00784FEA" w:rsidRPr="00B45186" w:rsidRDefault="00784FEA" w:rsidP="000F5BF8">
      <w:pPr>
        <w:jc w:val="center"/>
        <w:rPr>
          <w:b/>
          <w:bCs/>
        </w:rPr>
      </w:pPr>
    </w:p>
    <w:p w14:paraId="3DDC3BD6" w14:textId="1A72192C" w:rsidR="00344ADA" w:rsidRPr="00344ADA" w:rsidRDefault="00FD6D66" w:rsidP="00AC1854">
      <w:pPr>
        <w:jc w:val="center"/>
      </w:pPr>
      <w:r w:rsidRPr="00344ADA">
        <w:t>Royal Navy</w:t>
      </w:r>
      <w:r w:rsidR="000F5BF8">
        <w:t xml:space="preserve"> - </w:t>
      </w:r>
      <w:r w:rsidRPr="00344ADA">
        <w:t xml:space="preserve">2004 </w:t>
      </w:r>
      <w:r w:rsidR="00344ADA" w:rsidRPr="00344ADA">
        <w:t>–</w:t>
      </w:r>
      <w:r w:rsidRPr="00344ADA">
        <w:t xml:space="preserve"> 2025</w:t>
      </w:r>
    </w:p>
    <w:p w14:paraId="1570A940" w14:textId="5A743D96" w:rsidR="00344ADA" w:rsidRPr="00344ADA" w:rsidRDefault="00344ADA" w:rsidP="00FD6D66">
      <w:pPr>
        <w:jc w:val="center"/>
        <w:rPr>
          <w:b/>
          <w:bCs/>
        </w:rPr>
      </w:pPr>
      <w:r w:rsidRPr="00344ADA">
        <w:rPr>
          <w:b/>
          <w:bCs/>
        </w:rPr>
        <w:t>Warrant Officer Weapon Engineer</w:t>
      </w:r>
      <w:r w:rsidR="00B45186">
        <w:rPr>
          <w:b/>
          <w:bCs/>
        </w:rPr>
        <w:t xml:space="preserve"> (202</w:t>
      </w:r>
      <w:r w:rsidR="007266B2">
        <w:rPr>
          <w:b/>
          <w:bCs/>
        </w:rPr>
        <w:t>3</w:t>
      </w:r>
      <w:r w:rsidR="00B45186">
        <w:rPr>
          <w:b/>
          <w:bCs/>
        </w:rPr>
        <w:t>)</w:t>
      </w:r>
    </w:p>
    <w:p w14:paraId="60D7F195" w14:textId="05D290E1" w:rsidR="00344ADA" w:rsidRPr="00344ADA" w:rsidRDefault="00BD4E9D" w:rsidP="00FD6D66">
      <w:pPr>
        <w:jc w:val="center"/>
      </w:pPr>
      <w:r>
        <w:t>Senior</w:t>
      </w:r>
      <w:r w:rsidR="00344ADA" w:rsidRPr="00344ADA">
        <w:t xml:space="preserve"> Engineer responsible for</w:t>
      </w:r>
      <w:r w:rsidR="00FD3138">
        <w:t xml:space="preserve"> developing autonomous MW capability and</w:t>
      </w:r>
      <w:r w:rsidR="00344ADA" w:rsidRPr="00344ADA">
        <w:t xml:space="preserve"> </w:t>
      </w:r>
      <w:r w:rsidR="007F2059">
        <w:t xml:space="preserve">overseeing </w:t>
      </w:r>
      <w:r w:rsidR="00344ADA" w:rsidRPr="00344ADA">
        <w:t>the engineering departments of seven</w:t>
      </w:r>
      <w:r>
        <w:t xml:space="preserve"> mine disposa</w:t>
      </w:r>
      <w:r w:rsidR="0072235E">
        <w:t>l</w:t>
      </w:r>
      <w:r w:rsidR="00344ADA" w:rsidRPr="00344ADA">
        <w:t xml:space="preserve"> units globally.</w:t>
      </w:r>
    </w:p>
    <w:p w14:paraId="084D9A34" w14:textId="10509CE2" w:rsidR="00344ADA" w:rsidRPr="00344ADA" w:rsidRDefault="00344ADA" w:rsidP="00FD6D66">
      <w:pPr>
        <w:jc w:val="center"/>
      </w:pPr>
      <w:r w:rsidRPr="00344ADA">
        <w:t>-</w:t>
      </w:r>
    </w:p>
    <w:p w14:paraId="19BCB771" w14:textId="18FE5838" w:rsidR="00344ADA" w:rsidRPr="00344ADA" w:rsidRDefault="00344ADA" w:rsidP="00FD6D66">
      <w:pPr>
        <w:jc w:val="center"/>
      </w:pPr>
      <w:r w:rsidRPr="00344ADA">
        <w:t>Consultant Weapon Engineer, to the W</w:t>
      </w:r>
      <w:r w:rsidR="007F2059">
        <w:t xml:space="preserve">eapon </w:t>
      </w:r>
      <w:r w:rsidRPr="00344ADA">
        <w:t>E</w:t>
      </w:r>
      <w:r w:rsidR="007F2059">
        <w:t xml:space="preserve">ngineering </w:t>
      </w:r>
      <w:r w:rsidRPr="00344ADA">
        <w:t>O</w:t>
      </w:r>
      <w:r w:rsidR="007F2059">
        <w:t>fficer</w:t>
      </w:r>
      <w:r w:rsidRPr="00344ADA">
        <w:t xml:space="preserve"> – HMS Richmond</w:t>
      </w:r>
    </w:p>
    <w:p w14:paraId="0EAE7139" w14:textId="046399E6" w:rsidR="00344ADA" w:rsidRPr="00344ADA" w:rsidRDefault="00B45186" w:rsidP="00FD6D66">
      <w:pPr>
        <w:jc w:val="center"/>
      </w:pPr>
      <w:r>
        <w:t>-</w:t>
      </w:r>
    </w:p>
    <w:p w14:paraId="3BC174F3" w14:textId="24E9D110" w:rsidR="00344ADA" w:rsidRPr="00344ADA" w:rsidRDefault="00344ADA" w:rsidP="00FD6D66">
      <w:pPr>
        <w:jc w:val="center"/>
        <w:rPr>
          <w:b/>
          <w:bCs/>
        </w:rPr>
      </w:pPr>
      <w:r w:rsidRPr="00344ADA">
        <w:rPr>
          <w:b/>
          <w:bCs/>
        </w:rPr>
        <w:t xml:space="preserve">Chief </w:t>
      </w:r>
      <w:r w:rsidR="008826D4">
        <w:rPr>
          <w:b/>
          <w:bCs/>
        </w:rPr>
        <w:t>Petty Officer</w:t>
      </w:r>
      <w:r w:rsidRPr="00344ADA">
        <w:rPr>
          <w:b/>
          <w:bCs/>
        </w:rPr>
        <w:t xml:space="preserve"> Engineer</w:t>
      </w:r>
      <w:r w:rsidR="00B45186">
        <w:rPr>
          <w:b/>
          <w:bCs/>
        </w:rPr>
        <w:t xml:space="preserve"> (2018)</w:t>
      </w:r>
    </w:p>
    <w:p w14:paraId="2D459F05" w14:textId="37609397" w:rsidR="00344ADA" w:rsidRPr="00344ADA" w:rsidRDefault="00344ADA" w:rsidP="00FD6D66">
      <w:pPr>
        <w:jc w:val="center"/>
      </w:pPr>
      <w:r w:rsidRPr="00344ADA">
        <w:t>In Service Manager</w:t>
      </w:r>
      <w:r w:rsidR="00FA2B92">
        <w:t xml:space="preserve"> -</w:t>
      </w:r>
      <w:r w:rsidRPr="00344ADA">
        <w:t xml:space="preserve"> Mine Countermeasure Equipment (DE&amp;S)</w:t>
      </w:r>
    </w:p>
    <w:p w14:paraId="0970C89C" w14:textId="46CCAFEF" w:rsidR="00344ADA" w:rsidRPr="00344ADA" w:rsidRDefault="00344ADA" w:rsidP="00FD6D66">
      <w:pPr>
        <w:jc w:val="center"/>
      </w:pPr>
      <w:r w:rsidRPr="00344ADA">
        <w:t>-</w:t>
      </w:r>
    </w:p>
    <w:p w14:paraId="145CC073" w14:textId="388FE30D" w:rsidR="00344ADA" w:rsidRPr="00344ADA" w:rsidRDefault="00344ADA" w:rsidP="00FD6D66">
      <w:pPr>
        <w:jc w:val="center"/>
      </w:pPr>
      <w:r w:rsidRPr="00344ADA">
        <w:t>Head of Engineering onboard multiple Hunt class Mine Warfare Vessels</w:t>
      </w:r>
    </w:p>
    <w:p w14:paraId="20E7EDAB" w14:textId="7C13B10B" w:rsidR="00344ADA" w:rsidRPr="00344ADA" w:rsidRDefault="00B45186" w:rsidP="00FD6D66">
      <w:pPr>
        <w:jc w:val="center"/>
      </w:pPr>
      <w:r>
        <w:t>-</w:t>
      </w:r>
    </w:p>
    <w:p w14:paraId="1050BA43" w14:textId="4159D94D" w:rsidR="00344ADA" w:rsidRPr="00344ADA" w:rsidRDefault="00344ADA" w:rsidP="00FD6D66">
      <w:pPr>
        <w:jc w:val="center"/>
        <w:rPr>
          <w:b/>
          <w:bCs/>
        </w:rPr>
      </w:pPr>
      <w:r w:rsidRPr="00344ADA">
        <w:rPr>
          <w:b/>
          <w:bCs/>
        </w:rPr>
        <w:t>Petty Officer Weapon Engineer</w:t>
      </w:r>
      <w:r w:rsidR="00B45186">
        <w:rPr>
          <w:b/>
          <w:bCs/>
        </w:rPr>
        <w:t xml:space="preserve"> (2015)</w:t>
      </w:r>
    </w:p>
    <w:p w14:paraId="7E4A97DA" w14:textId="6402FCC4" w:rsidR="00344ADA" w:rsidRPr="00344ADA" w:rsidRDefault="00344ADA" w:rsidP="00FD6D66">
      <w:pPr>
        <w:jc w:val="center"/>
      </w:pPr>
      <w:r w:rsidRPr="00344ADA">
        <w:t>Deputy Head of Engineering onboard multiple Hunt class Mine Warfare Vessels</w:t>
      </w:r>
    </w:p>
    <w:p w14:paraId="7FD6DF48" w14:textId="7140BE85" w:rsidR="00344ADA" w:rsidRPr="00344ADA" w:rsidRDefault="00344ADA" w:rsidP="00FD6D66">
      <w:pPr>
        <w:jc w:val="center"/>
      </w:pPr>
      <w:r w:rsidRPr="00344ADA">
        <w:t>-</w:t>
      </w:r>
    </w:p>
    <w:p w14:paraId="5283AFB4" w14:textId="71485EDA" w:rsidR="00344ADA" w:rsidRPr="00344ADA" w:rsidRDefault="00344ADA" w:rsidP="00FD6D66">
      <w:pPr>
        <w:jc w:val="center"/>
      </w:pPr>
      <w:r w:rsidRPr="00344ADA">
        <w:t>Close Range Weapons Maintainer – HMS Illustrious</w:t>
      </w:r>
    </w:p>
    <w:p w14:paraId="50CF13AB" w14:textId="1A7BDE72" w:rsidR="00344ADA" w:rsidRPr="00344ADA" w:rsidRDefault="00B45186" w:rsidP="00FD6D66">
      <w:pPr>
        <w:jc w:val="center"/>
      </w:pPr>
      <w:r>
        <w:t>-</w:t>
      </w:r>
    </w:p>
    <w:p w14:paraId="31707001" w14:textId="7FFE92E8" w:rsidR="00344ADA" w:rsidRPr="00344ADA" w:rsidRDefault="00344ADA" w:rsidP="00FD6D66">
      <w:pPr>
        <w:jc w:val="center"/>
        <w:rPr>
          <w:b/>
          <w:bCs/>
        </w:rPr>
      </w:pPr>
      <w:r w:rsidRPr="00344ADA">
        <w:rPr>
          <w:b/>
          <w:bCs/>
        </w:rPr>
        <w:t>Leading Engineering Technician</w:t>
      </w:r>
      <w:r w:rsidR="00B45186">
        <w:rPr>
          <w:b/>
          <w:bCs/>
        </w:rPr>
        <w:t xml:space="preserve"> (2011)</w:t>
      </w:r>
    </w:p>
    <w:p w14:paraId="005EC75C" w14:textId="09632FBA" w:rsidR="00344ADA" w:rsidRPr="00344ADA" w:rsidRDefault="00344ADA" w:rsidP="00FD6D66">
      <w:pPr>
        <w:jc w:val="center"/>
      </w:pPr>
      <w:r w:rsidRPr="00344ADA">
        <w:t>Internal Communications Equipment Maintainer – HMS Illustrious</w:t>
      </w:r>
    </w:p>
    <w:p w14:paraId="273F76E5" w14:textId="1D11812D" w:rsidR="00344ADA" w:rsidRPr="00344ADA" w:rsidRDefault="00B45186" w:rsidP="00FD6D66">
      <w:pPr>
        <w:jc w:val="center"/>
      </w:pPr>
      <w:r>
        <w:t>-</w:t>
      </w:r>
    </w:p>
    <w:p w14:paraId="309588CE" w14:textId="0FA6A3A8" w:rsidR="00344ADA" w:rsidRDefault="00344ADA" w:rsidP="00FD6D66">
      <w:pPr>
        <w:jc w:val="center"/>
        <w:rPr>
          <w:b/>
          <w:bCs/>
        </w:rPr>
      </w:pPr>
      <w:r w:rsidRPr="00344ADA">
        <w:rPr>
          <w:b/>
          <w:bCs/>
        </w:rPr>
        <w:t>Engineering Technician</w:t>
      </w:r>
      <w:r w:rsidR="00B45186">
        <w:rPr>
          <w:b/>
          <w:bCs/>
        </w:rPr>
        <w:t xml:space="preserve"> (2004)</w:t>
      </w:r>
    </w:p>
    <w:p w14:paraId="3D5BEA5C" w14:textId="2C2A705E" w:rsidR="00B45186" w:rsidRDefault="00344ADA" w:rsidP="000F5BF8">
      <w:pPr>
        <w:jc w:val="center"/>
      </w:pPr>
      <w:r w:rsidRPr="00344ADA">
        <w:t xml:space="preserve">Junior technician maintaining a wide range of equipment onboard </w:t>
      </w:r>
      <w:r w:rsidR="00B45186">
        <w:t>multiple classes of ship</w:t>
      </w:r>
      <w:r>
        <w:t xml:space="preserve"> and attached to Royal Marines (Afghanistan)</w:t>
      </w:r>
      <w:r w:rsidR="00B45186">
        <w:br w:type="page"/>
      </w:r>
    </w:p>
    <w:p w14:paraId="2E588022" w14:textId="77777777" w:rsidR="00B45186" w:rsidRDefault="00B45186" w:rsidP="00B45186">
      <w:pPr>
        <w:rPr>
          <w:b/>
          <w:bCs/>
        </w:rPr>
        <w:sectPr w:rsidR="00B45186" w:rsidSect="005E4E0C">
          <w:type w:val="continuous"/>
          <w:pgSz w:w="11906" w:h="16838"/>
          <w:pgMar w:top="1440" w:right="1440" w:bottom="1440" w:left="1440" w:header="708" w:footer="708" w:gutter="0"/>
          <w:cols w:num="2" w:sep="1" w:space="709"/>
          <w:docGrid w:linePitch="360"/>
        </w:sectPr>
      </w:pPr>
    </w:p>
    <w:p w14:paraId="3DA68351" w14:textId="154F688F" w:rsidR="00B45186" w:rsidRPr="00C419AA" w:rsidRDefault="00B45186" w:rsidP="00381769">
      <w:pPr>
        <w:spacing w:after="240"/>
        <w:jc w:val="center"/>
        <w:rPr>
          <w:b/>
          <w:bCs/>
          <w:sz w:val="28"/>
          <w:szCs w:val="28"/>
        </w:rPr>
      </w:pPr>
      <w:r w:rsidRPr="00C419AA">
        <w:rPr>
          <w:b/>
          <w:bCs/>
          <w:sz w:val="28"/>
          <w:szCs w:val="28"/>
        </w:rPr>
        <w:lastRenderedPageBreak/>
        <w:t>Awards</w:t>
      </w:r>
    </w:p>
    <w:p w14:paraId="7E8BFE19" w14:textId="41805741" w:rsidR="00B45186" w:rsidRDefault="00B45186" w:rsidP="00B45186">
      <w:r w:rsidRPr="002C45C3">
        <w:rPr>
          <w:b/>
          <w:bCs/>
        </w:rPr>
        <w:t>Chief Scientific Advisors Award</w:t>
      </w:r>
      <w:r>
        <w:t xml:space="preserve"> – </w:t>
      </w:r>
      <w:r w:rsidR="00C20994">
        <w:t>Presented by the Prime Ministers Scientific Advisor in recognition of work</w:t>
      </w:r>
      <w:r w:rsidR="00181C3B">
        <w:t xml:space="preserve"> regarding redesigning the combat management systems onboard Sandown Class Vessels </w:t>
      </w:r>
      <w:r w:rsidR="009E5781">
        <w:t>prior to an emergency</w:t>
      </w:r>
      <w:r w:rsidR="00181C3B">
        <w:t xml:space="preserve"> transfer</w:t>
      </w:r>
      <w:r w:rsidR="009E5781">
        <w:t xml:space="preserve"> to the Ukrainian Armed Forces</w:t>
      </w:r>
      <w:r w:rsidR="00F24BD7">
        <w:t>.</w:t>
      </w:r>
    </w:p>
    <w:p w14:paraId="397C3BEA" w14:textId="77777777" w:rsidR="00F23B55" w:rsidRDefault="00F23B55" w:rsidP="00B45186">
      <w:pPr>
        <w:rPr>
          <w:b/>
          <w:bCs/>
        </w:rPr>
      </w:pPr>
    </w:p>
    <w:p w14:paraId="145C9B10" w14:textId="390615B9" w:rsidR="00B45186" w:rsidRPr="007812C7" w:rsidRDefault="00B45186" w:rsidP="00B45186">
      <w:pPr>
        <w:rPr>
          <w:b/>
          <w:bCs/>
        </w:rPr>
      </w:pPr>
      <w:r w:rsidRPr="002C45C3">
        <w:rPr>
          <w:b/>
          <w:bCs/>
        </w:rPr>
        <w:t>IMechE Patrons Prize</w:t>
      </w:r>
      <w:r w:rsidR="002C45C3">
        <w:rPr>
          <w:b/>
          <w:bCs/>
        </w:rPr>
        <w:t xml:space="preserve"> </w:t>
      </w:r>
      <w:r w:rsidR="002C45C3" w:rsidRPr="002A67DD">
        <w:t xml:space="preserve">– Awarded at the </w:t>
      </w:r>
      <w:r w:rsidR="003A0BDD" w:rsidRPr="002A67DD">
        <w:t>INEC24 Conference in recognition of delivery of a very high impact paper</w:t>
      </w:r>
      <w:r w:rsidR="00916CB0" w:rsidRPr="002A67DD">
        <w:t xml:space="preserve"> revolutionising </w:t>
      </w:r>
      <w:r w:rsidR="002A67DD" w:rsidRPr="002A67DD">
        <w:t>the application of autonomous systems</w:t>
      </w:r>
      <w:r w:rsidR="00F24BD7">
        <w:t>.</w:t>
      </w:r>
    </w:p>
    <w:p w14:paraId="769BB4D0" w14:textId="77777777" w:rsidR="00F23B55" w:rsidRDefault="00F23B55" w:rsidP="00B45186">
      <w:pPr>
        <w:rPr>
          <w:b/>
          <w:bCs/>
        </w:rPr>
      </w:pPr>
    </w:p>
    <w:p w14:paraId="27FD011E" w14:textId="6E135473" w:rsidR="00B45186" w:rsidRPr="007812C7" w:rsidRDefault="00B45186" w:rsidP="00B45186">
      <w:pPr>
        <w:rPr>
          <w:b/>
          <w:bCs/>
        </w:rPr>
      </w:pPr>
      <w:r w:rsidRPr="007812C7">
        <w:rPr>
          <w:b/>
          <w:bCs/>
        </w:rPr>
        <w:t>IET Admiral Bateson Award</w:t>
      </w:r>
      <w:r w:rsidR="007812C7">
        <w:rPr>
          <w:b/>
          <w:bCs/>
        </w:rPr>
        <w:t xml:space="preserve"> </w:t>
      </w:r>
      <w:r w:rsidR="007812C7" w:rsidRPr="005641AC">
        <w:t xml:space="preserve">– Presented in the aftermath of the 2020 Iranian conflict </w:t>
      </w:r>
      <w:r w:rsidR="00BE3493" w:rsidRPr="005641AC">
        <w:t xml:space="preserve">for field engineering in a hostile environment, namely manufacturing components and reconfiguring </w:t>
      </w:r>
      <w:r w:rsidR="005641AC" w:rsidRPr="005641AC">
        <w:t xml:space="preserve">SONAR and ROV </w:t>
      </w:r>
      <w:r w:rsidR="00BE3493" w:rsidRPr="005641AC">
        <w:t xml:space="preserve">equipment beyond its design </w:t>
      </w:r>
      <w:r w:rsidR="009F267E" w:rsidRPr="005641AC">
        <w:t>to recover Mine Disposal Capability in the Straits of Hormuz</w:t>
      </w:r>
      <w:r w:rsidR="005641AC" w:rsidRPr="005641AC">
        <w:t xml:space="preserve"> </w:t>
      </w:r>
      <w:r w:rsidR="009F267E" w:rsidRPr="005641AC">
        <w:t>without spares</w:t>
      </w:r>
      <w:r w:rsidR="005641AC" w:rsidRPr="005641AC">
        <w:t>.</w:t>
      </w:r>
    </w:p>
    <w:p w14:paraId="6729B60E" w14:textId="77777777" w:rsidR="00F23B55" w:rsidRPr="00D12A1D" w:rsidRDefault="00F23B55" w:rsidP="00B45186"/>
    <w:p w14:paraId="2C37FBE3" w14:textId="2DFB2596" w:rsidR="00B45186" w:rsidRPr="00D12A1D" w:rsidRDefault="00B45186" w:rsidP="00D25504">
      <w:pPr>
        <w:ind w:firstLine="720"/>
      </w:pPr>
      <w:r w:rsidRPr="00D12A1D">
        <w:t xml:space="preserve">Multiple </w:t>
      </w:r>
      <w:r w:rsidR="00C419AA" w:rsidRPr="00D12A1D">
        <w:t>internal military</w:t>
      </w:r>
      <w:r w:rsidRPr="00D12A1D">
        <w:t xml:space="preserve"> awards and Senior Officers Commendations</w:t>
      </w:r>
    </w:p>
    <w:p w14:paraId="6382392D" w14:textId="77777777" w:rsidR="00B45186" w:rsidRDefault="00B45186" w:rsidP="00B45186"/>
    <w:p w14:paraId="28D91C4C" w14:textId="205E02A6" w:rsidR="00B45186" w:rsidRDefault="00B45186" w:rsidP="00381769">
      <w:pPr>
        <w:spacing w:after="240"/>
        <w:jc w:val="center"/>
        <w:rPr>
          <w:b/>
          <w:bCs/>
          <w:sz w:val="28"/>
          <w:szCs w:val="28"/>
        </w:rPr>
      </w:pPr>
      <w:r w:rsidRPr="00C419AA">
        <w:rPr>
          <w:b/>
          <w:bCs/>
          <w:sz w:val="28"/>
          <w:szCs w:val="28"/>
        </w:rPr>
        <w:t>Publications</w:t>
      </w:r>
    </w:p>
    <w:p w14:paraId="24AB5848" w14:textId="77BAF6AF" w:rsidR="009E52C3" w:rsidRDefault="009E52C3" w:rsidP="009E52C3">
      <w:r w:rsidRPr="00F6011F">
        <w:rPr>
          <w:b/>
          <w:bCs/>
        </w:rPr>
        <w:t>Spayne, P</w:t>
      </w:r>
      <w:r w:rsidRPr="00B45186">
        <w:t>., Lacey, L., Cahillane, M., &amp; Saddington, A. (2024). ‘</w:t>
      </w:r>
      <w:r>
        <w:t xml:space="preserve">How to Trust a Killer Robot – Safe </w:t>
      </w:r>
      <w:proofErr w:type="gramStart"/>
      <w:r>
        <w:t>To</w:t>
      </w:r>
      <w:proofErr w:type="gramEnd"/>
      <w:r>
        <w:t xml:space="preserve"> Operate Itself Safely</w:t>
      </w:r>
      <w:r w:rsidRPr="00B45186">
        <w:t xml:space="preserve">’, </w:t>
      </w:r>
      <w:r w:rsidR="007B64C6">
        <w:t>TAROS25</w:t>
      </w:r>
      <w:r w:rsidRPr="00B45186">
        <w:t xml:space="preserve"> Conference Proceedings, </w:t>
      </w:r>
      <w:r w:rsidR="007B64C6">
        <w:t>Coming Soon</w:t>
      </w:r>
      <w:r w:rsidRPr="00B45186">
        <w:t xml:space="preserve">. </w:t>
      </w:r>
    </w:p>
    <w:p w14:paraId="6B6F375A" w14:textId="77777777" w:rsidR="009E52C3" w:rsidRPr="00C419AA" w:rsidRDefault="009E52C3" w:rsidP="00B45186">
      <w:pPr>
        <w:rPr>
          <w:b/>
          <w:bCs/>
          <w:sz w:val="28"/>
          <w:szCs w:val="28"/>
        </w:rPr>
      </w:pPr>
    </w:p>
    <w:p w14:paraId="6EA800E7" w14:textId="77777777" w:rsidR="007F2059" w:rsidRDefault="007F2059" w:rsidP="007F2059">
      <w:r w:rsidRPr="00F6011F">
        <w:rPr>
          <w:b/>
          <w:bCs/>
        </w:rPr>
        <w:t>Spayne, P</w:t>
      </w:r>
      <w:r w:rsidRPr="00B45186">
        <w:t>., Lacey, L., Cahillane, M., &amp; Saddington, A. (2024). Operating Itself Safely: Merging the Concepts of ‘Safe to Operate’ and ‘Operate Safely’ for Lethal Autonomous Weapons Systems Containing Artificial Intelligence. Defence Studies, 1–35.</w:t>
      </w:r>
    </w:p>
    <w:p w14:paraId="3DF26595" w14:textId="77777777" w:rsidR="0013386E" w:rsidRPr="00B45186" w:rsidRDefault="0013386E" w:rsidP="007F2059"/>
    <w:p w14:paraId="72DD097E" w14:textId="77777777" w:rsidR="007F2059" w:rsidRDefault="007F2059" w:rsidP="007F2059">
      <w:r w:rsidRPr="00F6011F">
        <w:rPr>
          <w:b/>
          <w:bCs/>
        </w:rPr>
        <w:t>Spayne, P</w:t>
      </w:r>
      <w:r w:rsidRPr="00B45186">
        <w:t xml:space="preserve">., Lacey, L., Cahillane, M., &amp; Saddington, A. (2024). ‘Autonomy is the Answer, </w:t>
      </w:r>
      <w:proofErr w:type="gramStart"/>
      <w:r w:rsidRPr="00B45186">
        <w:t>What</w:t>
      </w:r>
      <w:proofErr w:type="gramEnd"/>
      <w:r w:rsidRPr="00B45186">
        <w:t xml:space="preserve"> was the Question?’ IMechE, INEC24 Conference Proceedings, Nov 24. </w:t>
      </w:r>
    </w:p>
    <w:p w14:paraId="20D4B56D" w14:textId="77777777" w:rsidR="0013386E" w:rsidRPr="00B45186" w:rsidRDefault="0013386E" w:rsidP="007F2059"/>
    <w:p w14:paraId="05A6E4E6" w14:textId="22EB8805" w:rsidR="007F2059" w:rsidRDefault="007F2059" w:rsidP="00B45186">
      <w:r w:rsidRPr="00F6011F">
        <w:rPr>
          <w:b/>
          <w:bCs/>
        </w:rPr>
        <w:t>Spayne, P</w:t>
      </w:r>
      <w:r w:rsidRPr="00B45186">
        <w:t xml:space="preserve">. (2023). ‘What Does Trust Mean in the Context of Lethal Autonomous Weapons Systems?’ Royal United Services Institute Defence Systems 25(1). </w:t>
      </w:r>
    </w:p>
    <w:p w14:paraId="2166B7A0" w14:textId="77777777" w:rsidR="0013386E" w:rsidRDefault="0013386E" w:rsidP="00B45186"/>
    <w:p w14:paraId="05748FDF" w14:textId="78B7F8DB" w:rsidR="00B45186" w:rsidRDefault="00B45186" w:rsidP="00B45186">
      <w:r w:rsidRPr="00F6011F">
        <w:rPr>
          <w:b/>
          <w:bCs/>
        </w:rPr>
        <w:t>Spayne, P.</w:t>
      </w:r>
      <w:r w:rsidRPr="00B45186">
        <w:t xml:space="preserve"> (2023). ‘Evidence to Consider </w:t>
      </w:r>
      <w:r w:rsidR="00C51421" w:rsidRPr="00B45186">
        <w:t>the</w:t>
      </w:r>
      <w:r w:rsidRPr="00B45186">
        <w:t xml:space="preserve"> Use of Artificial Intelligence in Weapons’ Proceed with Caution, House of Lords Select Committee for AI in Weapons.</w:t>
      </w:r>
    </w:p>
    <w:p w14:paraId="34F25774" w14:textId="77777777" w:rsidR="007F2059" w:rsidRDefault="007F2059" w:rsidP="00B45186"/>
    <w:p w14:paraId="553DC634" w14:textId="5B159270" w:rsidR="007F2059" w:rsidRDefault="007F2059" w:rsidP="00D25504">
      <w:pPr>
        <w:ind w:left="720"/>
      </w:pPr>
      <w:r>
        <w:t>Multiple articles in</w:t>
      </w:r>
      <w:r w:rsidR="0014656A">
        <w:t xml:space="preserve"> internal MOD</w:t>
      </w:r>
      <w:r>
        <w:t xml:space="preserve"> publications, external military magazines</w:t>
      </w:r>
      <w:r w:rsidR="00781504">
        <w:t xml:space="preserve">, TV </w:t>
      </w:r>
      <w:r w:rsidR="0092160C">
        <w:t>appearances</w:t>
      </w:r>
      <w:r>
        <w:t xml:space="preserve"> and industry</w:t>
      </w:r>
      <w:r w:rsidR="00252995">
        <w:t xml:space="preserve"> </w:t>
      </w:r>
      <w:r>
        <w:t>podcast</w:t>
      </w:r>
      <w:r w:rsidR="00D25504">
        <w:t>s</w:t>
      </w:r>
    </w:p>
    <w:p w14:paraId="2E6A550E" w14:textId="77777777" w:rsidR="007F2059" w:rsidRPr="007F2059" w:rsidRDefault="007F2059" w:rsidP="00B45186">
      <w:pPr>
        <w:rPr>
          <w:b/>
          <w:bCs/>
        </w:rPr>
      </w:pPr>
    </w:p>
    <w:p w14:paraId="03E7C6DC" w14:textId="06C2E19A" w:rsidR="007F2059" w:rsidRDefault="007F2059" w:rsidP="00381769">
      <w:pPr>
        <w:spacing w:after="240"/>
        <w:jc w:val="center"/>
        <w:rPr>
          <w:b/>
          <w:bCs/>
        </w:rPr>
      </w:pPr>
      <w:r w:rsidRPr="007B64C6">
        <w:rPr>
          <w:b/>
          <w:bCs/>
          <w:sz w:val="28"/>
          <w:szCs w:val="28"/>
        </w:rPr>
        <w:t>Additional Activity and CPD</w:t>
      </w:r>
    </w:p>
    <w:p w14:paraId="736090D5" w14:textId="25A5E511" w:rsidR="00CB7A8A" w:rsidRDefault="00CB7A8A" w:rsidP="001A0993">
      <w:pPr>
        <w:spacing w:after="240"/>
      </w:pPr>
      <w:r w:rsidRPr="005B42DC">
        <w:t>Former Royal Navy representative to UKNEST</w:t>
      </w:r>
    </w:p>
    <w:p w14:paraId="0F638D0E" w14:textId="78971BB3" w:rsidR="003C0244" w:rsidRPr="005B42DC" w:rsidRDefault="003C0244" w:rsidP="001A0993">
      <w:pPr>
        <w:spacing w:after="240"/>
      </w:pPr>
      <w:r>
        <w:t>Former STEM Ambassador</w:t>
      </w:r>
    </w:p>
    <w:p w14:paraId="7700E5DB" w14:textId="6B6F6360" w:rsidR="005B42DC" w:rsidRDefault="005B42DC" w:rsidP="001A0993">
      <w:pPr>
        <w:spacing w:after="240"/>
      </w:pPr>
      <w:r w:rsidRPr="005B42DC">
        <w:t>Chartered Engineer registration advisor and military endorser</w:t>
      </w:r>
    </w:p>
    <w:p w14:paraId="469E261D" w14:textId="15FF836F" w:rsidR="004D7903" w:rsidRDefault="00F92B6E" w:rsidP="001A0993">
      <w:pPr>
        <w:spacing w:after="240"/>
      </w:pPr>
      <w:r>
        <w:t>Guest lecturer</w:t>
      </w:r>
      <w:r w:rsidR="00785C33">
        <w:t xml:space="preserve"> and Conference Speaker</w:t>
      </w:r>
      <w:r>
        <w:t xml:space="preserve"> (AI and Autonomous Systems Assurance) at York, Hull, Portsmouth</w:t>
      </w:r>
      <w:r w:rsidR="007E557A">
        <w:t xml:space="preserve"> and</w:t>
      </w:r>
      <w:r>
        <w:t xml:space="preserve"> Cranfield University</w:t>
      </w:r>
      <w:r w:rsidR="007E557A">
        <w:t>, and to specially assembled livery groups</w:t>
      </w:r>
      <w:r w:rsidR="008A3C7F">
        <w:t xml:space="preserve"> and industry partners</w:t>
      </w:r>
      <w:r w:rsidR="007E557A">
        <w:t>.</w:t>
      </w:r>
    </w:p>
    <w:p w14:paraId="237CEE53" w14:textId="4369F130" w:rsidR="00344ADA" w:rsidRPr="00344ADA" w:rsidRDefault="00DA52A6" w:rsidP="0014656A">
      <w:pPr>
        <w:spacing w:after="240"/>
      </w:pPr>
      <w:r>
        <w:t xml:space="preserve">Former </w:t>
      </w:r>
      <w:r w:rsidR="00FF12F6">
        <w:t xml:space="preserve">Ultra Marathon Runner raising </w:t>
      </w:r>
      <w:r w:rsidR="00202432">
        <w:t xml:space="preserve">several thousand pounds for Combat Stress – 2018 </w:t>
      </w:r>
    </w:p>
    <w:sectPr w:rsidR="00344ADA" w:rsidRPr="00344ADA" w:rsidSect="00B45186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7AB7A" w14:textId="77777777" w:rsidR="006E2DC6" w:rsidRDefault="006E2DC6" w:rsidP="009D36E0">
      <w:r>
        <w:separator/>
      </w:r>
    </w:p>
  </w:endnote>
  <w:endnote w:type="continuationSeparator" w:id="0">
    <w:p w14:paraId="2903C864" w14:textId="77777777" w:rsidR="006E2DC6" w:rsidRDefault="006E2DC6" w:rsidP="009D3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427449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1A70BB8" w14:textId="30C14DE5" w:rsidR="009D36E0" w:rsidRDefault="009D36E0">
            <w:pPr>
              <w:pStyle w:val="Footer"/>
              <w:jc w:val="center"/>
            </w:pPr>
            <w:r w:rsidRPr="009D36E0">
              <w:rPr>
                <w:b/>
                <w:bCs/>
                <w:sz w:val="20"/>
                <w:szCs w:val="20"/>
              </w:rPr>
              <w:fldChar w:fldCharType="begin"/>
            </w:r>
            <w:r w:rsidRPr="009D36E0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9D36E0">
              <w:rPr>
                <w:b/>
                <w:bCs/>
                <w:sz w:val="20"/>
                <w:szCs w:val="20"/>
              </w:rPr>
              <w:fldChar w:fldCharType="separate"/>
            </w:r>
            <w:r w:rsidRPr="009D36E0">
              <w:rPr>
                <w:b/>
                <w:bCs/>
                <w:noProof/>
                <w:sz w:val="20"/>
                <w:szCs w:val="20"/>
              </w:rPr>
              <w:t>2</w:t>
            </w:r>
            <w:r w:rsidRPr="009D36E0">
              <w:rPr>
                <w:b/>
                <w:bCs/>
                <w:sz w:val="20"/>
                <w:szCs w:val="20"/>
              </w:rPr>
              <w:fldChar w:fldCharType="end"/>
            </w:r>
            <w:r w:rsidRPr="009D36E0">
              <w:rPr>
                <w:sz w:val="20"/>
                <w:szCs w:val="20"/>
              </w:rPr>
              <w:t xml:space="preserve"> of </w:t>
            </w:r>
            <w:r w:rsidRPr="009D36E0">
              <w:rPr>
                <w:b/>
                <w:bCs/>
                <w:sz w:val="20"/>
                <w:szCs w:val="20"/>
              </w:rPr>
              <w:fldChar w:fldCharType="begin"/>
            </w:r>
            <w:r w:rsidRPr="009D36E0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9D36E0">
              <w:rPr>
                <w:b/>
                <w:bCs/>
                <w:sz w:val="20"/>
                <w:szCs w:val="20"/>
              </w:rPr>
              <w:fldChar w:fldCharType="separate"/>
            </w:r>
            <w:r w:rsidRPr="009D36E0">
              <w:rPr>
                <w:b/>
                <w:bCs/>
                <w:noProof/>
                <w:sz w:val="20"/>
                <w:szCs w:val="20"/>
              </w:rPr>
              <w:t>2</w:t>
            </w:r>
            <w:r w:rsidRPr="009D36E0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43A20DC" w14:textId="77777777" w:rsidR="009D36E0" w:rsidRDefault="009D3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0E0E5" w14:textId="77777777" w:rsidR="006E2DC6" w:rsidRDefault="006E2DC6" w:rsidP="009D36E0">
      <w:r>
        <w:separator/>
      </w:r>
    </w:p>
  </w:footnote>
  <w:footnote w:type="continuationSeparator" w:id="0">
    <w:p w14:paraId="29CE1E05" w14:textId="77777777" w:rsidR="006E2DC6" w:rsidRDefault="006E2DC6" w:rsidP="009D3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26B13" w14:textId="26685086" w:rsidR="003D14A4" w:rsidRDefault="003D14A4" w:rsidP="003D14A4">
    <w:pPr>
      <w:pStyle w:val="Header"/>
      <w:jc w:val="center"/>
    </w:pPr>
    <w:r>
      <w:t>Curriculum Vita</w:t>
    </w:r>
    <w:r w:rsidR="00634FE4">
      <w:t>e</w:t>
    </w:r>
    <w:r>
      <w:t xml:space="preserve"> – Peter John Spayne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681"/>
    <w:rsid w:val="00015E5A"/>
    <w:rsid w:val="00071B1C"/>
    <w:rsid w:val="000F162D"/>
    <w:rsid w:val="000F199A"/>
    <w:rsid w:val="000F5BF8"/>
    <w:rsid w:val="000F7EA4"/>
    <w:rsid w:val="0013386E"/>
    <w:rsid w:val="0014656A"/>
    <w:rsid w:val="00163BF6"/>
    <w:rsid w:val="00167681"/>
    <w:rsid w:val="00181C3B"/>
    <w:rsid w:val="001A0993"/>
    <w:rsid w:val="00202432"/>
    <w:rsid w:val="002402BF"/>
    <w:rsid w:val="00252995"/>
    <w:rsid w:val="00276617"/>
    <w:rsid w:val="002A67DD"/>
    <w:rsid w:val="002C45C3"/>
    <w:rsid w:val="002C49E3"/>
    <w:rsid w:val="003367B9"/>
    <w:rsid w:val="00344ADA"/>
    <w:rsid w:val="00381769"/>
    <w:rsid w:val="003A0BDD"/>
    <w:rsid w:val="003A23C8"/>
    <w:rsid w:val="003C0244"/>
    <w:rsid w:val="003D14A4"/>
    <w:rsid w:val="00452691"/>
    <w:rsid w:val="00492BB8"/>
    <w:rsid w:val="004D1E79"/>
    <w:rsid w:val="004D7903"/>
    <w:rsid w:val="00513FB1"/>
    <w:rsid w:val="005641AC"/>
    <w:rsid w:val="005B42DC"/>
    <w:rsid w:val="005E4E0C"/>
    <w:rsid w:val="006031D8"/>
    <w:rsid w:val="006258E2"/>
    <w:rsid w:val="00634FE4"/>
    <w:rsid w:val="006E2DC6"/>
    <w:rsid w:val="0072235E"/>
    <w:rsid w:val="00724A22"/>
    <w:rsid w:val="007266B2"/>
    <w:rsid w:val="007812C7"/>
    <w:rsid w:val="00781504"/>
    <w:rsid w:val="00784FEA"/>
    <w:rsid w:val="00785C33"/>
    <w:rsid w:val="007B64C6"/>
    <w:rsid w:val="007B6719"/>
    <w:rsid w:val="007E557A"/>
    <w:rsid w:val="007F2059"/>
    <w:rsid w:val="008826D4"/>
    <w:rsid w:val="008A3C7F"/>
    <w:rsid w:val="008B75F4"/>
    <w:rsid w:val="00916CB0"/>
    <w:rsid w:val="0092160C"/>
    <w:rsid w:val="009325C2"/>
    <w:rsid w:val="00994FDE"/>
    <w:rsid w:val="009B67B4"/>
    <w:rsid w:val="009D36E0"/>
    <w:rsid w:val="009E52C3"/>
    <w:rsid w:val="009E5781"/>
    <w:rsid w:val="009F267E"/>
    <w:rsid w:val="00A62869"/>
    <w:rsid w:val="00A830F3"/>
    <w:rsid w:val="00AC1854"/>
    <w:rsid w:val="00AD7BD0"/>
    <w:rsid w:val="00AE75EA"/>
    <w:rsid w:val="00B1309A"/>
    <w:rsid w:val="00B44624"/>
    <w:rsid w:val="00B45186"/>
    <w:rsid w:val="00BC3369"/>
    <w:rsid w:val="00BD4E9D"/>
    <w:rsid w:val="00BE3493"/>
    <w:rsid w:val="00BF343F"/>
    <w:rsid w:val="00C20994"/>
    <w:rsid w:val="00C31792"/>
    <w:rsid w:val="00C419AA"/>
    <w:rsid w:val="00C51421"/>
    <w:rsid w:val="00C8643A"/>
    <w:rsid w:val="00C95106"/>
    <w:rsid w:val="00CA3781"/>
    <w:rsid w:val="00CB7A8A"/>
    <w:rsid w:val="00D12A1D"/>
    <w:rsid w:val="00D25504"/>
    <w:rsid w:val="00D40B57"/>
    <w:rsid w:val="00DA52A6"/>
    <w:rsid w:val="00DC0F56"/>
    <w:rsid w:val="00E200B2"/>
    <w:rsid w:val="00E27573"/>
    <w:rsid w:val="00E32BEA"/>
    <w:rsid w:val="00E45DDA"/>
    <w:rsid w:val="00E57117"/>
    <w:rsid w:val="00E977BB"/>
    <w:rsid w:val="00F20730"/>
    <w:rsid w:val="00F23B55"/>
    <w:rsid w:val="00F24BD7"/>
    <w:rsid w:val="00F6011F"/>
    <w:rsid w:val="00F92B6E"/>
    <w:rsid w:val="00FA2B92"/>
    <w:rsid w:val="00FD3138"/>
    <w:rsid w:val="00FD6D66"/>
    <w:rsid w:val="00FF12F6"/>
    <w:rsid w:val="00FF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7BA9A"/>
  <w15:chartTrackingRefBased/>
  <w15:docId w15:val="{EA586063-C720-44E0-98AC-DE4D83D2A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869"/>
  </w:style>
  <w:style w:type="paragraph" w:styleId="Heading1">
    <w:name w:val="heading 1"/>
    <w:basedOn w:val="Normal"/>
    <w:next w:val="Normal"/>
    <w:link w:val="Heading1Char"/>
    <w:uiPriority w:val="9"/>
    <w:qFormat/>
    <w:rsid w:val="00A62869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869"/>
    <w:pPr>
      <w:keepNext/>
      <w:keepLines/>
      <w:spacing w:before="120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869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869"/>
    <w:pPr>
      <w:keepNext/>
      <w:keepLines/>
      <w:spacing w:before="12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869"/>
    <w:pPr>
      <w:keepNext/>
      <w:keepLines/>
      <w:spacing w:before="12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869"/>
    <w:pPr>
      <w:keepNext/>
      <w:keepLines/>
      <w:spacing w:before="12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869"/>
    <w:pPr>
      <w:keepNext/>
      <w:keepLines/>
      <w:spacing w:before="12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869"/>
    <w:pPr>
      <w:keepNext/>
      <w:keepLines/>
      <w:spacing w:before="12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869"/>
    <w:pPr>
      <w:keepNext/>
      <w:keepLines/>
      <w:spacing w:before="12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869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869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869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869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869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869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869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869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869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A62869"/>
    <w:pPr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A62869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869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869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869"/>
    <w:pPr>
      <w:spacing w:before="160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A62869"/>
    <w:rPr>
      <w:rFonts w:asciiTheme="majorHAnsi" w:eastAsiaTheme="majorEastAsia" w:hAnsiTheme="majorHAnsi" w:cstheme="majorBidi"/>
      <w:sz w:val="25"/>
      <w:szCs w:val="25"/>
    </w:rPr>
  </w:style>
  <w:style w:type="paragraph" w:styleId="ListParagraph">
    <w:name w:val="List Paragraph"/>
    <w:basedOn w:val="Normal"/>
    <w:uiPriority w:val="34"/>
    <w:qFormat/>
    <w:rsid w:val="001676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869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869"/>
    <w:pPr>
      <w:spacing w:before="280" w:after="280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869"/>
    <w:rPr>
      <w:color w:val="404040" w:themeColor="text1" w:themeTint="BF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A62869"/>
    <w:rPr>
      <w:b/>
      <w:bCs/>
      <w:caps w:val="0"/>
      <w:smallCaps/>
      <w:color w:val="auto"/>
      <w:spacing w:val="3"/>
      <w:u w:val="single"/>
    </w:rPr>
  </w:style>
  <w:style w:type="character" w:styleId="Hyperlink">
    <w:name w:val="Hyperlink"/>
    <w:basedOn w:val="DefaultParagraphFont"/>
    <w:uiPriority w:val="99"/>
    <w:unhideWhenUsed/>
    <w:rsid w:val="0016768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7681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62869"/>
    <w:rPr>
      <w:b/>
      <w:bCs/>
      <w:smallCaps/>
      <w:color w:val="595959" w:themeColor="text1" w:themeTint="A6"/>
    </w:rPr>
  </w:style>
  <w:style w:type="character" w:styleId="Strong">
    <w:name w:val="Strong"/>
    <w:basedOn w:val="DefaultParagraphFont"/>
    <w:uiPriority w:val="22"/>
    <w:qFormat/>
    <w:rsid w:val="00A62869"/>
    <w:rPr>
      <w:b/>
      <w:bCs/>
    </w:rPr>
  </w:style>
  <w:style w:type="character" w:styleId="Emphasis">
    <w:name w:val="Emphasis"/>
    <w:basedOn w:val="DefaultParagraphFont"/>
    <w:uiPriority w:val="20"/>
    <w:qFormat/>
    <w:rsid w:val="00A62869"/>
    <w:rPr>
      <w:i/>
      <w:iCs/>
    </w:rPr>
  </w:style>
  <w:style w:type="paragraph" w:styleId="NoSpacing">
    <w:name w:val="No Spacing"/>
    <w:uiPriority w:val="1"/>
    <w:qFormat/>
    <w:rsid w:val="00A62869"/>
  </w:style>
  <w:style w:type="character" w:styleId="SubtleEmphasis">
    <w:name w:val="Subtle Emphasis"/>
    <w:basedOn w:val="DefaultParagraphFont"/>
    <w:uiPriority w:val="19"/>
    <w:qFormat/>
    <w:rsid w:val="00A62869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A62869"/>
    <w:rPr>
      <w:smallCaps/>
      <w:color w:val="404040" w:themeColor="text1" w:themeTint="BF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A62869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2869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9D36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36E0"/>
  </w:style>
  <w:style w:type="paragraph" w:styleId="Footer">
    <w:name w:val="footer"/>
    <w:basedOn w:val="Normal"/>
    <w:link w:val="FooterChar"/>
    <w:uiPriority w:val="99"/>
    <w:unhideWhenUsed/>
    <w:rsid w:val="009D36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3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78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71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2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94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4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peter-spayne-msc-beng-hons-ceng-miet-07768347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er_Spayne@hotmai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Spayne</dc:creator>
  <cp:keywords/>
  <dc:description/>
  <cp:lastModifiedBy>Peter Spayne</cp:lastModifiedBy>
  <cp:revision>92</cp:revision>
  <dcterms:created xsi:type="dcterms:W3CDTF">2025-03-26T11:20:00Z</dcterms:created>
  <dcterms:modified xsi:type="dcterms:W3CDTF">2025-03-27T13:32:00Z</dcterms:modified>
</cp:coreProperties>
</file>